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9F0" w:rsidRPr="00DE3B92" w:rsidRDefault="00DE3B92" w:rsidP="00DE3B92">
      <w:pPr>
        <w:jc w:val="center"/>
        <w:rPr>
          <w:rFonts w:ascii="ＭＳ ゴシック" w:eastAsia="ＭＳ ゴシック" w:hAnsi="ＭＳ ゴシック"/>
          <w:sz w:val="24"/>
          <w:szCs w:val="24"/>
        </w:rPr>
      </w:pPr>
      <w:bookmarkStart w:id="0" w:name="_GoBack"/>
      <w:bookmarkEnd w:id="0"/>
      <w:r w:rsidRPr="00DE3B92">
        <w:rPr>
          <w:rFonts w:ascii="ＭＳ ゴシック" w:eastAsia="ＭＳ ゴシック" w:hAnsi="ＭＳ ゴシック" w:hint="eastAsia"/>
          <w:sz w:val="24"/>
          <w:szCs w:val="24"/>
        </w:rPr>
        <w:t>丹羽広域事務組合水道部　障害者活躍推進計画</w:t>
      </w:r>
    </w:p>
    <w:tbl>
      <w:tblPr>
        <w:tblStyle w:val="a3"/>
        <w:tblpPr w:leftFromText="142" w:rightFromText="142" w:horzAnchor="margin" w:tblpY="735"/>
        <w:tblW w:w="0" w:type="auto"/>
        <w:tblLayout w:type="fixed"/>
        <w:tblLook w:val="04A0" w:firstRow="1" w:lastRow="0" w:firstColumn="1" w:lastColumn="0" w:noHBand="0" w:noVBand="1"/>
      </w:tblPr>
      <w:tblGrid>
        <w:gridCol w:w="1701"/>
        <w:gridCol w:w="7938"/>
      </w:tblGrid>
      <w:tr w:rsidR="00DE3B92" w:rsidRPr="00FD772F" w:rsidTr="001D1940">
        <w:tc>
          <w:tcPr>
            <w:tcW w:w="1701" w:type="dxa"/>
          </w:tcPr>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機関名</w:t>
            </w:r>
          </w:p>
        </w:tc>
        <w:tc>
          <w:tcPr>
            <w:tcW w:w="7938" w:type="dxa"/>
          </w:tcPr>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丹羽広域事務組合水道部</w:t>
            </w:r>
          </w:p>
        </w:tc>
      </w:tr>
      <w:tr w:rsidR="00DE3B92" w:rsidRPr="00FD772F" w:rsidTr="001D1940">
        <w:tc>
          <w:tcPr>
            <w:tcW w:w="1701" w:type="dxa"/>
          </w:tcPr>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任命権者</w:t>
            </w:r>
          </w:p>
        </w:tc>
        <w:tc>
          <w:tcPr>
            <w:tcW w:w="7938" w:type="dxa"/>
          </w:tcPr>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丹羽広域事務組合管理者</w:t>
            </w:r>
          </w:p>
        </w:tc>
      </w:tr>
      <w:tr w:rsidR="00DE3B92" w:rsidRPr="00FD772F" w:rsidTr="001D1940">
        <w:tc>
          <w:tcPr>
            <w:tcW w:w="1701" w:type="dxa"/>
          </w:tcPr>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計画期間</w:t>
            </w:r>
          </w:p>
        </w:tc>
        <w:tc>
          <w:tcPr>
            <w:tcW w:w="7938" w:type="dxa"/>
          </w:tcPr>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令和２年４月１日～令和７年３月３１日（５年間）</w:t>
            </w:r>
          </w:p>
        </w:tc>
      </w:tr>
      <w:tr w:rsidR="00DE3B92" w:rsidRPr="00FD772F" w:rsidTr="001D1940">
        <w:tc>
          <w:tcPr>
            <w:tcW w:w="1701" w:type="dxa"/>
          </w:tcPr>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丹羽広域事務組合水道部における障害者雇用に関する課題</w:t>
            </w:r>
          </w:p>
        </w:tc>
        <w:tc>
          <w:tcPr>
            <w:tcW w:w="7938" w:type="dxa"/>
          </w:tcPr>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丹羽広域事務組合水道部は、職員総数が20人程度の小規模な機関であり、これまで障害者に限定した募集・採用は行っていない。</w:t>
            </w:r>
          </w:p>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障害者である職員が在籍したことはなく、組織的な体制整備は特段行ってこなかった。</w:t>
            </w:r>
          </w:p>
        </w:tc>
      </w:tr>
      <w:tr w:rsidR="00DE3B92" w:rsidRPr="00FD772F" w:rsidTr="001D1940">
        <w:tc>
          <w:tcPr>
            <w:tcW w:w="9639" w:type="dxa"/>
            <w:gridSpan w:val="2"/>
          </w:tcPr>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目標</w:t>
            </w:r>
          </w:p>
        </w:tc>
      </w:tr>
      <w:tr w:rsidR="00DE3B92" w:rsidRPr="00FD772F" w:rsidTr="001D1940">
        <w:tc>
          <w:tcPr>
            <w:tcW w:w="1701" w:type="dxa"/>
          </w:tcPr>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１．採用に関する目標</w:t>
            </w:r>
          </w:p>
        </w:tc>
        <w:tc>
          <w:tcPr>
            <w:tcW w:w="7938" w:type="dxa"/>
          </w:tcPr>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C274C">
              <w:rPr>
                <w:rFonts w:ascii="ＭＳ ゴシック" w:eastAsia="ＭＳ ゴシック" w:hAnsi="ＭＳ ゴシック" w:hint="eastAsia"/>
                <w:sz w:val="24"/>
                <w:szCs w:val="24"/>
              </w:rPr>
              <w:t>実雇用率が</w:t>
            </w:r>
            <w:r>
              <w:rPr>
                <w:rFonts w:ascii="ＭＳ ゴシック" w:eastAsia="ＭＳ ゴシック" w:hAnsi="ＭＳ ゴシック" w:hint="eastAsia"/>
                <w:sz w:val="24"/>
                <w:szCs w:val="24"/>
              </w:rPr>
              <w:t>法定雇用率を下回らない。</w:t>
            </w:r>
          </w:p>
        </w:tc>
      </w:tr>
      <w:tr w:rsidR="00DE3B92" w:rsidRPr="00FD772F" w:rsidTr="001D1940">
        <w:tc>
          <w:tcPr>
            <w:tcW w:w="1701" w:type="dxa"/>
          </w:tcPr>
          <w:p w:rsidR="00DE3B92" w:rsidRPr="00EC1966"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２．定着に関する目標</w:t>
            </w:r>
          </w:p>
        </w:tc>
        <w:tc>
          <w:tcPr>
            <w:tcW w:w="7938" w:type="dxa"/>
          </w:tcPr>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なし。</w:t>
            </w:r>
          </w:p>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今後、障害者が在籍した場合は定着データを把握する。</w:t>
            </w:r>
          </w:p>
        </w:tc>
      </w:tr>
      <w:tr w:rsidR="00DE3B92" w:rsidRPr="00FD772F" w:rsidTr="001D1940">
        <w:tc>
          <w:tcPr>
            <w:tcW w:w="9639" w:type="dxa"/>
            <w:gridSpan w:val="2"/>
          </w:tcPr>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取組内容</w:t>
            </w:r>
          </w:p>
        </w:tc>
      </w:tr>
      <w:tr w:rsidR="00DE3B92" w:rsidRPr="00FD772F" w:rsidTr="001D1940">
        <w:tc>
          <w:tcPr>
            <w:tcW w:w="1701" w:type="dxa"/>
          </w:tcPr>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１．障害者の活躍を推進する体制整備</w:t>
            </w:r>
          </w:p>
        </w:tc>
        <w:tc>
          <w:tcPr>
            <w:tcW w:w="7938" w:type="dxa"/>
          </w:tcPr>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〇障害者雇用推進者として管理課長を選任する。</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〇障害者職業生活相談員の選任義務の有無に関わらず、障害者である職</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員の相談窓口を設定し、庁舎内掲示等により周知する。</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〇障害者職業生活相談員の選任義務が生じた場合には、３カ月以内に選　</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任するとともに、当該選任しようとする者が資格要件を満たさない場</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合には、労働局が開催する公務部門向け障害者職業生活相談員資格認</w:t>
            </w:r>
          </w:p>
          <w:p w:rsidR="00DE3B92" w:rsidRPr="00FD772F"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定講習を受講させる。</w:t>
            </w:r>
          </w:p>
        </w:tc>
      </w:tr>
      <w:tr w:rsidR="00DE3B92" w:rsidRPr="00FD772F" w:rsidTr="001D1940">
        <w:tc>
          <w:tcPr>
            <w:tcW w:w="1701" w:type="dxa"/>
          </w:tcPr>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２．障害者の活躍の基本となる職務の選定・創出</w:t>
            </w:r>
          </w:p>
        </w:tc>
        <w:tc>
          <w:tcPr>
            <w:tcW w:w="7938" w:type="dxa"/>
          </w:tcPr>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〇障害者の配置に当たっては、特性・能力等を把握し、可能な限り本人</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に合った配置を行う。</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〇配置後においても、本人の職務遂行状況や習熟状況等に応じ、継続的</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に職務の選定・創出に取り組む。</w:t>
            </w:r>
          </w:p>
        </w:tc>
      </w:tr>
      <w:tr w:rsidR="00DE3B92" w:rsidRPr="00FD772F" w:rsidTr="001D1940">
        <w:tc>
          <w:tcPr>
            <w:tcW w:w="1701" w:type="dxa"/>
          </w:tcPr>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３．障害者の活躍を推進するための環境整備・人事管理</w:t>
            </w:r>
          </w:p>
        </w:tc>
        <w:tc>
          <w:tcPr>
            <w:tcW w:w="7938" w:type="dxa"/>
          </w:tcPr>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〇相談窓口への相談のほか、人事評価面談の際、障害者である職員に対</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しては、必要な配慮等の有無を把握することとし、その結果を踏まえ</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て検討を行い、継続的に必要な措置を講じる。</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〇なお、措置を講じるに当たっては、障害者からの要望を踏まえつつも、</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過重な負担にならない範囲で適切に実施する。</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〇募集・採用に当たっては、以下の取扱いを行わない。</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・特定の障害を排除し、又は特定の障害に限定する。</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・自力で通勤できることといった条件を設定する。</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・介助者なしで業務遂行が可能といった条件を設定する。</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・「就労支援機関に所属・登録しており、雇用期間中支援が受けられる</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こと」といった条件を設定する。</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・特定の就労支援機関からのみの受け入れを実施する。</w:t>
            </w:r>
          </w:p>
        </w:tc>
      </w:tr>
      <w:tr w:rsidR="00DE3B92" w:rsidRPr="00FD772F" w:rsidTr="001D1940">
        <w:tc>
          <w:tcPr>
            <w:tcW w:w="1701" w:type="dxa"/>
          </w:tcPr>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４．その他</w:t>
            </w:r>
          </w:p>
        </w:tc>
        <w:tc>
          <w:tcPr>
            <w:tcW w:w="7938" w:type="dxa"/>
          </w:tcPr>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〇国等による障害者就労施設等からの物品等の調達の推進等に関する法</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律に基づく障害者就労施設等への発注等を通じて、障害者の活躍の場</w:t>
            </w:r>
          </w:p>
          <w:p w:rsidR="00DE3B92" w:rsidRDefault="00DE3B92" w:rsidP="001D19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の拡大を推進する。</w:t>
            </w:r>
          </w:p>
        </w:tc>
      </w:tr>
    </w:tbl>
    <w:p w:rsidR="00DE3B92" w:rsidRPr="00FD772F" w:rsidRDefault="00DE3B92" w:rsidP="00DE3B92">
      <w:pPr>
        <w:rPr>
          <w:rFonts w:ascii="ＭＳ ゴシック" w:eastAsia="ＭＳ ゴシック" w:hAnsi="ＭＳ ゴシック"/>
          <w:sz w:val="24"/>
          <w:szCs w:val="24"/>
        </w:rPr>
      </w:pPr>
    </w:p>
    <w:p w:rsidR="00DE3B92" w:rsidRPr="00DE3B92" w:rsidRDefault="00DE3B92" w:rsidP="00DE3B92"/>
    <w:sectPr w:rsidR="00DE3B92" w:rsidRPr="00DE3B92" w:rsidSect="00C57B6B">
      <w:footerReference w:type="default" r:id="rId6"/>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D13" w:rsidRDefault="00DC0D13" w:rsidP="00C57B6B">
      <w:r>
        <w:separator/>
      </w:r>
    </w:p>
  </w:endnote>
  <w:endnote w:type="continuationSeparator" w:id="0">
    <w:p w:rsidR="00DC0D13" w:rsidRDefault="00DC0D13" w:rsidP="00C5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90700"/>
      <w:docPartObj>
        <w:docPartGallery w:val="Page Numbers (Bottom of Page)"/>
        <w:docPartUnique/>
      </w:docPartObj>
    </w:sdtPr>
    <w:sdtEndPr/>
    <w:sdtContent>
      <w:p w:rsidR="00C57B6B" w:rsidRDefault="00C57B6B">
        <w:pPr>
          <w:pStyle w:val="a6"/>
          <w:jc w:val="center"/>
        </w:pPr>
        <w:r>
          <w:fldChar w:fldCharType="begin"/>
        </w:r>
        <w:r>
          <w:instrText>PAGE   \* MERGEFORMAT</w:instrText>
        </w:r>
        <w:r>
          <w:fldChar w:fldCharType="separate"/>
        </w:r>
        <w:r>
          <w:rPr>
            <w:lang w:val="ja-JP"/>
          </w:rPr>
          <w:t>2</w:t>
        </w:r>
        <w:r>
          <w:fldChar w:fldCharType="end"/>
        </w:r>
      </w:p>
    </w:sdtContent>
  </w:sdt>
  <w:p w:rsidR="00C57B6B" w:rsidRDefault="00C57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D13" w:rsidRDefault="00DC0D13" w:rsidP="00C57B6B">
      <w:r>
        <w:separator/>
      </w:r>
    </w:p>
  </w:footnote>
  <w:footnote w:type="continuationSeparator" w:id="0">
    <w:p w:rsidR="00DC0D13" w:rsidRDefault="00DC0D13" w:rsidP="00C57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2F"/>
    <w:rsid w:val="00031BD7"/>
    <w:rsid w:val="00051B52"/>
    <w:rsid w:val="000874BA"/>
    <w:rsid w:val="00387E66"/>
    <w:rsid w:val="006419F0"/>
    <w:rsid w:val="00655847"/>
    <w:rsid w:val="008C274C"/>
    <w:rsid w:val="00B67E98"/>
    <w:rsid w:val="00C57B6B"/>
    <w:rsid w:val="00C63109"/>
    <w:rsid w:val="00DC0D13"/>
    <w:rsid w:val="00DE3B92"/>
    <w:rsid w:val="00EC1966"/>
    <w:rsid w:val="00EC5424"/>
    <w:rsid w:val="00F63F29"/>
    <w:rsid w:val="00FB507A"/>
    <w:rsid w:val="00FD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E5AA9E-9656-4248-8F21-262B4FB4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7B6B"/>
    <w:pPr>
      <w:tabs>
        <w:tab w:val="center" w:pos="4252"/>
        <w:tab w:val="right" w:pos="8504"/>
      </w:tabs>
      <w:snapToGrid w:val="0"/>
    </w:pPr>
  </w:style>
  <w:style w:type="character" w:customStyle="1" w:styleId="a5">
    <w:name w:val="ヘッダー (文字)"/>
    <w:basedOn w:val="a0"/>
    <w:link w:val="a4"/>
    <w:uiPriority w:val="99"/>
    <w:rsid w:val="00C57B6B"/>
  </w:style>
  <w:style w:type="paragraph" w:styleId="a6">
    <w:name w:val="footer"/>
    <w:basedOn w:val="a"/>
    <w:link w:val="a7"/>
    <w:uiPriority w:val="99"/>
    <w:unhideWhenUsed/>
    <w:rsid w:val="00C57B6B"/>
    <w:pPr>
      <w:tabs>
        <w:tab w:val="center" w:pos="4252"/>
        <w:tab w:val="right" w:pos="8504"/>
      </w:tabs>
      <w:snapToGrid w:val="0"/>
    </w:pPr>
  </w:style>
  <w:style w:type="character" w:customStyle="1" w:styleId="a7">
    <w:name w:val="フッター (文字)"/>
    <w:basedOn w:val="a0"/>
    <w:link w:val="a6"/>
    <w:uiPriority w:val="99"/>
    <w:rsid w:val="00C5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gyosei</dc:creator>
  <cp:keywords/>
  <dc:description/>
  <cp:lastModifiedBy> </cp:lastModifiedBy>
  <cp:revision>5</cp:revision>
  <dcterms:created xsi:type="dcterms:W3CDTF">2020-02-19T00:12:00Z</dcterms:created>
  <dcterms:modified xsi:type="dcterms:W3CDTF">2020-03-18T07:52:00Z</dcterms:modified>
</cp:coreProperties>
</file>